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47D" w14:textId="65814C54" w:rsidR="001F14AA" w:rsidRPr="003D2F68" w:rsidRDefault="00526E59" w:rsidP="00526E59">
      <w:pPr>
        <w:pStyle w:val="Tittel"/>
      </w:pPr>
      <w:r>
        <w:rPr>
          <w:rFonts w:eastAsia="Calibri"/>
        </w:rPr>
        <w:t xml:space="preserve">Informasjon om </w:t>
      </w:r>
      <w:r w:rsidRPr="00526E59">
        <w:rPr>
          <w:rFonts w:eastAsia="Calibri"/>
        </w:rPr>
        <w:t>Tilskudd til tiltak for å styrke språkutviklingen for minoritetsspråklige barn i barnehage.</w:t>
      </w:r>
    </w:p>
    <w:p w14:paraId="79BFAF3E" w14:textId="47D6B9CB" w:rsidR="003F08E5" w:rsidRPr="0029534C" w:rsidRDefault="00526E59" w:rsidP="00D9396D">
      <w:pPr>
        <w:pStyle w:val="Undertittel"/>
      </w:pPr>
      <w:r>
        <w:t>2026-2027</w:t>
      </w:r>
    </w:p>
    <w:p w14:paraId="0C3ED1F1" w14:textId="77777777" w:rsidR="005766D5" w:rsidRDefault="005766D5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</w:p>
    <w:p w14:paraId="7B3D8013" w14:textId="113DD5C6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Denne informasjonen sendes private og kommunale barnehager i Sandefjord.</w:t>
      </w:r>
    </w:p>
    <w:p w14:paraId="73D25E23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Tilskuddsordningen er hjemlet i Stortingets årlige budsjettvedtak og statsbudsjett for 2026 gir retningslinjer for forvaltning av tilskuddet. </w:t>
      </w:r>
    </w:p>
    <w:p w14:paraId="07150E68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Tilskuddet tildeles kommunen med bakgrunn i barnehagenes innrapportering i </w:t>
      </w:r>
      <w:proofErr w:type="spellStart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Basil</w:t>
      </w:r>
      <w:proofErr w:type="spellEnd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«Årsmelding for barnehager» under pkt. 5A. Sandefjord kommune oppfyller tildelingskriteriene for tilskuddsordningen. Årsmelding pr. 15.12.2025 viser at 638 minoritetsspråklige barn går i barnehage i Sandefjord, noe som gjør at det er over 50 barn og over 10 % av det totale antall barn som går i barnehage. Sandefjord kommune har for 2026 mottatt kr. 1 985 079,- fra Utdanningsdirektoratet.</w:t>
      </w:r>
    </w:p>
    <w:p w14:paraId="32E3663B" w14:textId="77777777" w:rsidR="00526E59" w:rsidRPr="00526E59" w:rsidRDefault="00526E59" w:rsidP="00526E59">
      <w:p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Midlene skal ifølge tilskuddsordningen benyttes til tiltak direkte rettet mot minoritetsspråklige barn i barnehage. Tiltakene skal støtte barna i å bruke sitt morsmål, samt fremme og utvikle barnas norskspråklige kompetanse.</w:t>
      </w:r>
    </w:p>
    <w:p w14:paraId="16E1C29A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Barnehagen har gjennom barnehageloven og rammeplanen ansvar for å ivareta barns behov for allsidig utvikling, legge planer, finne metoder og arbeide </w:t>
      </w:r>
      <w:proofErr w:type="gramStart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slik den aktuelle barnegruppen</w:t>
      </w:r>
      <w:proofErr w:type="gramEnd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har behov for. Eier har ifølge barnehageloven et ansvar for å sikre tilstrekkelig bemanning og kompetanse til å drive en tilfredsstillende pedagogisk virksomhet. Barnehagemyndigheten ser de øremerkede midlene som et støttebidrag i barnehagens arbeid med grunnleggende kunnskaper og ferdigheter for denne gruppen barn.</w:t>
      </w:r>
    </w:p>
    <w:p w14:paraId="29B12BEE" w14:textId="77777777" w:rsidR="00526E59" w:rsidRPr="005766D5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Mål med tildelingen:</w:t>
      </w:r>
    </w:p>
    <w:p w14:paraId="01D57A31" w14:textId="77777777" w:rsidR="00526E59" w:rsidRPr="005766D5" w:rsidRDefault="00526E59" w:rsidP="005766D5">
      <w:pPr>
        <w:pStyle w:val="Listeavsnitt"/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Styrke språkutviklingen for minoritetsspråklige barn i barnehagen.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Tiltakene skal støtte barna i å bruke sitt morsmål, samt fremme og utvikle barnas norskspråklige kompetanse.</w:t>
      </w:r>
    </w:p>
    <w:p w14:paraId="7BFE067B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lastRenderedPageBreak/>
        <w:t>Målgruppe:</w:t>
      </w:r>
    </w:p>
    <w:p w14:paraId="23D3B527" w14:textId="77777777" w:rsidR="00526E59" w:rsidRPr="005766D5" w:rsidRDefault="00526E59" w:rsidP="005766D5">
      <w:pPr>
        <w:pStyle w:val="Listeavsnitt"/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Minoritetsspråklige barn defineres i tilskuddsordningen som barn av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foreldre som begge har et annet morsmål enn norsk, samisk, svensk, dansk eller engelsk.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 xml:space="preserve"> </w:t>
      </w:r>
    </w:p>
    <w:p w14:paraId="2C103416" w14:textId="77777777" w:rsidR="00526E59" w:rsidRPr="005766D5" w:rsidRDefault="00526E59" w:rsidP="005766D5">
      <w:pPr>
        <w:pStyle w:val="Listeavsnitt"/>
        <w:numPr>
          <w:ilvl w:val="0"/>
          <w:numId w:val="4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Tilskuddet kan også gis til døve eller sterkt hørselshemmede barn når barnehagen har ansatt en tospråklig assistent som behersker tegnspråk. </w:t>
      </w:r>
    </w:p>
    <w:p w14:paraId="2F4EF171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Vilkår for å få støtte</w:t>
      </w:r>
    </w:p>
    <w:p w14:paraId="67297855" w14:textId="77777777" w:rsidR="00526E59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Andelen minoritetsspråklige barn i barnehagen må være minst 10 %.</w:t>
      </w:r>
    </w:p>
    <w:p w14:paraId="65A85176" w14:textId="77777777" w:rsidR="00526E59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i/>
          <w:i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i/>
          <w:iCs/>
          <w:kern w:val="0"/>
          <w:szCs w:val="22"/>
          <w14:ligatures w14:val="none"/>
        </w:rPr>
        <w:t>Dersom barnehagen ikke har over 10 % minoritetsspråklige barn kan det allikevel søkes om støtte til å styrke språkutviklingen for 4- og 5-åringer dersom det vurderes at det er behov for særskilte tiltak for disse barna.</w:t>
      </w:r>
    </w:p>
    <w:p w14:paraId="3C71CDA2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Midlene må benyttes til tiltak direkte rettet mot minoritetsspråklige barn.</w:t>
      </w:r>
    </w:p>
    <w:p w14:paraId="5F1A2C05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Det må være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planlagte tiltak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knyttet til disse barna.</w:t>
      </w:r>
    </w:p>
    <w:p w14:paraId="467058B8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Satser for 2026-2027:</w:t>
      </w:r>
    </w:p>
    <w:p w14:paraId="2CDAFE7C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Satsen pr. barn vil bli satt etter at barnehagemyndigheten har fått inn søknadene.</w:t>
      </w:r>
    </w:p>
    <w:p w14:paraId="065CC60A" w14:textId="77777777" w:rsidR="005766D5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Hvordan søkes det:</w:t>
      </w:r>
    </w:p>
    <w:p w14:paraId="513113C4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Det søkes på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eget søknadsskjema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for som finnes på kommunens hjemmeside.</w:t>
      </w:r>
    </w:p>
    <w:p w14:paraId="413DF3C7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Søknaden skal inneholde konkrete tiltak for å styrke språkutviklingen for minoritetsspråklige barn i egen barnehage.</w:t>
      </w:r>
    </w:p>
    <w:p w14:paraId="1F2E9B66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Oversikt over antall barn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som skal få tiltak for å styrke deres språkutvikling legges ved søknaden. Skjema for dette finnes også på kommunens hjemmeside.</w:t>
      </w:r>
    </w:p>
    <w:p w14:paraId="5EDEE51C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Søknadsfrist er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15. mai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2026</w:t>
      </w:r>
    </w:p>
    <w:p w14:paraId="46B4C16A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Søknaden sendes på sikker melding/</w:t>
      </w:r>
      <w:proofErr w:type="spellStart"/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eDialog</w:t>
      </w:r>
      <w:proofErr w:type="spellEnd"/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.</w:t>
      </w:r>
    </w:p>
    <w:p w14:paraId="2E707648" w14:textId="77777777" w:rsidR="005766D5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Rapportering </w:t>
      </w:r>
    </w:p>
    <w:p w14:paraId="6D021F9B" w14:textId="77777777" w:rsidR="005766D5" w:rsidRPr="005766D5" w:rsidRDefault="00526E59" w:rsidP="005766D5">
      <w:pPr>
        <w:pStyle w:val="Listeavsnitt"/>
        <w:numPr>
          <w:ilvl w:val="0"/>
          <w:numId w:val="3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Innrapportering i </w:t>
      </w:r>
      <w:proofErr w:type="spellStart"/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Basil</w:t>
      </w:r>
      <w:proofErr w:type="spellEnd"/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per 15. desember 2026 skal stemme overens med det antallet barnehagen mottar midler for.</w:t>
      </w:r>
    </w:p>
    <w:p w14:paraId="7DB78100" w14:textId="77777777" w:rsidR="005766D5" w:rsidRPr="005766D5" w:rsidRDefault="00526E59" w:rsidP="005766D5">
      <w:pPr>
        <w:pStyle w:val="Listeavsnitt"/>
        <w:numPr>
          <w:ilvl w:val="0"/>
          <w:numId w:val="3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Barnehagen må levere rapport på bruken av ressursene ved barnehageårets slutt. Rapporten skal beskrive hvordan tilskuddet har bidratt til å bedre barnas språkforståelse, hvilke planlagte tiltak som er gjennomført og eventuelle årsaker til avvik fra planen. Det rapporteres på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eget skjema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som finnes på kommunens hjemmeside.</w:t>
      </w:r>
    </w:p>
    <w:p w14:paraId="49B2C393" w14:textId="4BFC3B9B" w:rsidR="00965381" w:rsidRPr="005766D5" w:rsidRDefault="00526E59" w:rsidP="005766D5">
      <w:pPr>
        <w:pStyle w:val="Listeavsnitt"/>
        <w:numPr>
          <w:ilvl w:val="0"/>
          <w:numId w:val="3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Frist for rapport: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15. juni 2027.</w:t>
      </w:r>
    </w:p>
    <w:sectPr w:rsidR="00965381" w:rsidRPr="005766D5" w:rsidSect="002E39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238A" w14:textId="77777777" w:rsidR="004C2DEB" w:rsidRDefault="004C2DEB" w:rsidP="004B46ED">
      <w:pPr>
        <w:spacing w:after="0" w:line="240" w:lineRule="auto"/>
      </w:pPr>
      <w:r>
        <w:separator/>
      </w:r>
    </w:p>
  </w:endnote>
  <w:endnote w:type="continuationSeparator" w:id="0">
    <w:p w14:paraId="69629029" w14:textId="77777777" w:rsidR="004C2DEB" w:rsidRDefault="004C2DEB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E0D5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4A1A" w14:textId="0388CBA3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5B29" w14:textId="77777777" w:rsidR="004C2DEB" w:rsidRDefault="004C2DEB" w:rsidP="004B46ED">
      <w:pPr>
        <w:spacing w:after="0" w:line="240" w:lineRule="auto"/>
      </w:pPr>
      <w:r>
        <w:separator/>
      </w:r>
    </w:p>
  </w:footnote>
  <w:footnote w:type="continuationSeparator" w:id="0">
    <w:p w14:paraId="1105CAB0" w14:textId="77777777" w:rsidR="004C2DEB" w:rsidRDefault="004C2DEB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CC16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044C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144"/>
    <w:multiLevelType w:val="hybridMultilevel"/>
    <w:tmpl w:val="63C84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7760"/>
    <w:multiLevelType w:val="hybridMultilevel"/>
    <w:tmpl w:val="C2BEA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5E57"/>
    <w:multiLevelType w:val="hybridMultilevel"/>
    <w:tmpl w:val="360CD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D21DF"/>
    <w:multiLevelType w:val="hybridMultilevel"/>
    <w:tmpl w:val="720A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5421">
    <w:abstractNumId w:val="1"/>
  </w:num>
  <w:num w:numId="2" w16cid:durableId="150410060">
    <w:abstractNumId w:val="3"/>
  </w:num>
  <w:num w:numId="3" w16cid:durableId="470438287">
    <w:abstractNumId w:val="0"/>
  </w:num>
  <w:num w:numId="4" w16cid:durableId="109408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9"/>
    <w:rsid w:val="0000278E"/>
    <w:rsid w:val="00003C77"/>
    <w:rsid w:val="00010C8C"/>
    <w:rsid w:val="00033E66"/>
    <w:rsid w:val="0005428D"/>
    <w:rsid w:val="00065654"/>
    <w:rsid w:val="000725DE"/>
    <w:rsid w:val="000A0C82"/>
    <w:rsid w:val="000D78B2"/>
    <w:rsid w:val="000F6B92"/>
    <w:rsid w:val="00102828"/>
    <w:rsid w:val="00113BB6"/>
    <w:rsid w:val="00134E05"/>
    <w:rsid w:val="00137229"/>
    <w:rsid w:val="0017095E"/>
    <w:rsid w:val="00187E82"/>
    <w:rsid w:val="001A036C"/>
    <w:rsid w:val="001E1BCB"/>
    <w:rsid w:val="001E796D"/>
    <w:rsid w:val="001F14AA"/>
    <w:rsid w:val="00212683"/>
    <w:rsid w:val="002206DC"/>
    <w:rsid w:val="002533A9"/>
    <w:rsid w:val="00263E2D"/>
    <w:rsid w:val="002773E5"/>
    <w:rsid w:val="00290891"/>
    <w:rsid w:val="0029534C"/>
    <w:rsid w:val="002B1B60"/>
    <w:rsid w:val="002B450A"/>
    <w:rsid w:val="002E395D"/>
    <w:rsid w:val="002E78EC"/>
    <w:rsid w:val="00301DF3"/>
    <w:rsid w:val="00307C26"/>
    <w:rsid w:val="003173B4"/>
    <w:rsid w:val="0037600C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C2DEB"/>
    <w:rsid w:val="004D3E09"/>
    <w:rsid w:val="004F1093"/>
    <w:rsid w:val="00526E59"/>
    <w:rsid w:val="005429CD"/>
    <w:rsid w:val="005658EC"/>
    <w:rsid w:val="005766D5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C6D94"/>
    <w:rsid w:val="00B26F73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55668"/>
    <w:rsid w:val="00C57064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F308A6"/>
    <w:rsid w:val="00F34007"/>
    <w:rsid w:val="00F471D3"/>
    <w:rsid w:val="00F539BC"/>
    <w:rsid w:val="00F85FCB"/>
    <w:rsid w:val="00F90432"/>
    <w:rsid w:val="00FA58B5"/>
    <w:rsid w:val="00FC2342"/>
    <w:rsid w:val="00FD45D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5D8F"/>
  <w15:chartTrackingRefBased/>
  <w15:docId w15:val="{397C7B8B-6E9A-4DF1-BF6F-E1D19744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7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(7)</Template>
  <TotalTime>17</TotalTime>
  <Pages>2</Pages>
  <Words>494</Words>
  <Characters>3005</Characters>
  <Application>Microsoft Office Word</Application>
  <DocSecurity>0</DocSecurity>
  <Lines>62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1</cp:revision>
  <dcterms:created xsi:type="dcterms:W3CDTF">2026-03-16T12:59:00Z</dcterms:created>
  <dcterms:modified xsi:type="dcterms:W3CDTF">2026-03-16T13:16:00Z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