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1B33" w14:textId="527E00E9" w:rsidR="00B618DE" w:rsidRDefault="00B618DE"/>
    <w:p w14:paraId="46F5BD4A" w14:textId="5C6BA722" w:rsidR="00593DFC" w:rsidRDefault="00593DFC"/>
    <w:p w14:paraId="28F7A8BB" w14:textId="6ADF3780" w:rsidR="00593DFC" w:rsidRDefault="00593DFC"/>
    <w:p w14:paraId="10612702" w14:textId="578ECEDB" w:rsidR="00593DFC" w:rsidRDefault="00593DFC">
      <w:pPr>
        <w:rPr>
          <w:rFonts w:asciiTheme="majorHAnsi" w:eastAsiaTheme="majorEastAsia" w:hAnsiTheme="majorHAnsi" w:cstheme="majorBidi"/>
        </w:rPr>
      </w:pPr>
    </w:p>
    <w:p w14:paraId="56DE9610" w14:textId="77777777" w:rsidR="00593DFC" w:rsidRPr="00314312" w:rsidRDefault="00593DFC" w:rsidP="00593DFC">
      <w:pPr>
        <w:pStyle w:val="Tittel"/>
        <w:rPr>
          <w:rFonts w:asciiTheme="majorHAnsi" w:eastAsiaTheme="majorEastAsia" w:hAnsiTheme="majorHAnsi" w:cstheme="majorBidi"/>
          <w:b/>
          <w:sz w:val="28"/>
          <w:szCs w:val="28"/>
        </w:rPr>
      </w:pPr>
      <w:r w:rsidRPr="58CBF41F">
        <w:rPr>
          <w:rFonts w:asciiTheme="majorHAnsi" w:eastAsiaTheme="majorEastAsia" w:hAnsiTheme="majorHAnsi" w:cstheme="majorBidi"/>
          <w:b/>
          <w:sz w:val="28"/>
          <w:szCs w:val="28"/>
        </w:rPr>
        <w:t>SØKNADSSKJEMA</w:t>
      </w:r>
    </w:p>
    <w:p w14:paraId="342FD5EE" w14:textId="77777777" w:rsidR="00593DFC" w:rsidRPr="00314312" w:rsidRDefault="00593DFC" w:rsidP="00593DFC">
      <w:pPr>
        <w:pStyle w:val="Tittel"/>
        <w:rPr>
          <w:rFonts w:asciiTheme="majorHAnsi" w:eastAsiaTheme="majorEastAsia" w:hAnsiTheme="majorHAnsi" w:cstheme="majorBidi"/>
          <w:sz w:val="24"/>
          <w:szCs w:val="24"/>
        </w:rPr>
      </w:pPr>
    </w:p>
    <w:p w14:paraId="2A2ED771" w14:textId="26F31555" w:rsidR="00593DFC" w:rsidRPr="00314312" w:rsidRDefault="00593DFC" w:rsidP="00593DFC">
      <w:pPr>
        <w:jc w:val="center"/>
        <w:rPr>
          <w:rFonts w:asciiTheme="majorHAnsi" w:eastAsiaTheme="majorEastAsia" w:hAnsiTheme="majorHAnsi" w:cstheme="majorBidi"/>
          <w:szCs w:val="24"/>
        </w:rPr>
      </w:pPr>
      <w:r w:rsidRPr="58CBF41F">
        <w:rPr>
          <w:rFonts w:asciiTheme="majorHAnsi" w:eastAsiaTheme="majorEastAsia" w:hAnsiTheme="majorHAnsi" w:cstheme="majorBidi"/>
          <w:szCs w:val="24"/>
        </w:rPr>
        <w:t>Til Varig Tilrettelagt Arbeid og arbeids- og aktivitetstiltak i kommunal regi.</w:t>
      </w:r>
    </w:p>
    <w:p w14:paraId="620BC491" w14:textId="77777777" w:rsidR="00593DFC" w:rsidRPr="00314312" w:rsidRDefault="00593DFC" w:rsidP="00593DFC">
      <w:pPr>
        <w:jc w:val="center"/>
        <w:rPr>
          <w:rFonts w:asciiTheme="majorHAnsi" w:eastAsiaTheme="majorEastAsia" w:hAnsiTheme="majorHAnsi" w:cstheme="majorBidi"/>
          <w:szCs w:val="24"/>
        </w:rPr>
      </w:pPr>
      <w:r w:rsidRPr="58CBF41F">
        <w:rPr>
          <w:rFonts w:asciiTheme="majorHAnsi" w:eastAsiaTheme="majorEastAsia" w:hAnsiTheme="majorHAnsi" w:cstheme="majorBidi"/>
          <w:szCs w:val="24"/>
        </w:rPr>
        <w:t>Et samarbeid mellom Sandefjord kommune, Nav og tiltakene.</w:t>
      </w:r>
    </w:p>
    <w:p w14:paraId="7880E98E" w14:textId="77777777" w:rsidR="00593DFC" w:rsidRPr="00314312" w:rsidRDefault="00593DFC" w:rsidP="00593DFC">
      <w:pPr>
        <w:rPr>
          <w:rFonts w:asciiTheme="majorHAnsi" w:eastAsiaTheme="majorEastAsia" w:hAnsiTheme="majorHAnsi" w:cstheme="majorBidi"/>
          <w:szCs w:val="24"/>
        </w:rPr>
      </w:pPr>
    </w:p>
    <w:p w14:paraId="048CE899" w14:textId="77777777" w:rsidR="00593DFC" w:rsidRPr="00314312" w:rsidRDefault="00593DFC" w:rsidP="00593DFC">
      <w:pPr>
        <w:rPr>
          <w:rFonts w:asciiTheme="majorHAnsi" w:eastAsiaTheme="majorEastAsia" w:hAnsiTheme="majorHAnsi" w:cstheme="majorBidi"/>
          <w:szCs w:val="24"/>
        </w:rPr>
      </w:pPr>
    </w:p>
    <w:p w14:paraId="2CC3DA60" w14:textId="77777777" w:rsidR="00593DFC" w:rsidRPr="00314312" w:rsidRDefault="00593DFC" w:rsidP="00593DFC">
      <w:pPr>
        <w:spacing w:line="276" w:lineRule="auto"/>
        <w:rPr>
          <w:rFonts w:asciiTheme="majorHAnsi" w:eastAsiaTheme="majorEastAsia" w:hAnsiTheme="majorHAnsi" w:cstheme="majorBidi"/>
          <w:b/>
          <w:szCs w:val="24"/>
        </w:rPr>
      </w:pPr>
      <w:r w:rsidRPr="58CBF41F">
        <w:rPr>
          <w:rFonts w:asciiTheme="majorHAnsi" w:eastAsiaTheme="majorEastAsia" w:hAnsiTheme="majorHAnsi" w:cstheme="majorBidi"/>
          <w:b/>
          <w:szCs w:val="24"/>
        </w:rPr>
        <w:t>Personlige opplysninger: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0"/>
        <w:gridCol w:w="4533"/>
      </w:tblGrid>
      <w:tr w:rsidR="00593DFC" w:rsidRPr="00314312" w14:paraId="0904193B" w14:textId="77777777" w:rsidTr="00957F83">
        <w:tc>
          <w:tcPr>
            <w:tcW w:w="4529" w:type="dxa"/>
            <w:gridSpan w:val="2"/>
          </w:tcPr>
          <w:p w14:paraId="709D4F77" w14:textId="77777777" w:rsidR="00593DFC" w:rsidRPr="00314312" w:rsidRDefault="00593DFC" w:rsidP="00823B23">
            <w:pPr>
              <w:rPr>
                <w:rFonts w:asciiTheme="majorHAnsi" w:eastAsiaTheme="majorEastAsia" w:hAnsiTheme="majorHAnsi" w:cstheme="majorBidi"/>
                <w:szCs w:val="24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</w:rPr>
              <w:t>Navn:</w:t>
            </w:r>
          </w:p>
        </w:tc>
        <w:tc>
          <w:tcPr>
            <w:tcW w:w="4533" w:type="dxa"/>
          </w:tcPr>
          <w:p w14:paraId="5DFE8A14" w14:textId="5EFEADBF" w:rsidR="00593DFC" w:rsidRPr="00314312" w:rsidRDefault="00593DFC" w:rsidP="00823B23">
            <w:pPr>
              <w:rPr>
                <w:rFonts w:asciiTheme="majorHAnsi" w:eastAsiaTheme="majorEastAsia" w:hAnsiTheme="majorHAnsi" w:cstheme="majorBidi"/>
                <w:szCs w:val="24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</w:rPr>
              <w:t>Fødselsn</w:t>
            </w:r>
            <w:r w:rsidR="759DE530" w:rsidRPr="58CBF41F">
              <w:rPr>
                <w:rFonts w:asciiTheme="majorHAnsi" w:eastAsiaTheme="majorEastAsia" w:hAnsiTheme="majorHAnsi" w:cstheme="majorBidi"/>
                <w:szCs w:val="24"/>
              </w:rPr>
              <w:t>ummer:</w:t>
            </w:r>
          </w:p>
        </w:tc>
      </w:tr>
      <w:tr w:rsidR="00593DFC" w:rsidRPr="00314312" w14:paraId="08852CB8" w14:textId="77777777" w:rsidTr="00957F83">
        <w:tc>
          <w:tcPr>
            <w:tcW w:w="4529" w:type="dxa"/>
            <w:gridSpan w:val="2"/>
          </w:tcPr>
          <w:p w14:paraId="7D48987D" w14:textId="77777777" w:rsidR="00593DFC" w:rsidRPr="00314312" w:rsidRDefault="00593DFC" w:rsidP="00823B23">
            <w:pPr>
              <w:rPr>
                <w:rFonts w:asciiTheme="majorHAnsi" w:eastAsiaTheme="majorEastAsia" w:hAnsiTheme="majorHAnsi" w:cstheme="majorBidi"/>
                <w:szCs w:val="24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</w:rPr>
              <w:t>Adresse:</w:t>
            </w:r>
          </w:p>
        </w:tc>
        <w:tc>
          <w:tcPr>
            <w:tcW w:w="4533" w:type="dxa"/>
          </w:tcPr>
          <w:p w14:paraId="650EEC1E" w14:textId="5E560252" w:rsidR="00593DFC" w:rsidRPr="00314312" w:rsidRDefault="00593DFC" w:rsidP="00823B23">
            <w:pPr>
              <w:rPr>
                <w:rFonts w:asciiTheme="majorHAnsi" w:eastAsiaTheme="majorEastAsia" w:hAnsiTheme="majorHAnsi" w:cstheme="majorBidi"/>
                <w:szCs w:val="24"/>
                <w:lang w:val="en-GB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Post</w:t>
            </w:r>
            <w:r w:rsidR="0A1A8A61"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nummer</w:t>
            </w:r>
            <w:r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:</w:t>
            </w:r>
          </w:p>
        </w:tc>
      </w:tr>
      <w:tr w:rsidR="00593DFC" w:rsidRPr="00314312" w14:paraId="0C258C41" w14:textId="77777777" w:rsidTr="00957F83">
        <w:tc>
          <w:tcPr>
            <w:tcW w:w="2689" w:type="dxa"/>
          </w:tcPr>
          <w:p w14:paraId="78113EF2" w14:textId="16946EB2" w:rsidR="00593DFC" w:rsidRPr="00314312" w:rsidRDefault="00593DFC" w:rsidP="00823B23">
            <w:pPr>
              <w:rPr>
                <w:rFonts w:asciiTheme="majorHAnsi" w:eastAsiaTheme="majorEastAsia" w:hAnsiTheme="majorHAnsi" w:cstheme="majorBidi"/>
                <w:szCs w:val="24"/>
                <w:lang w:val="en-GB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Tlf</w:t>
            </w:r>
            <w:r w:rsidR="2AC34FF7"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:</w:t>
            </w:r>
          </w:p>
        </w:tc>
        <w:tc>
          <w:tcPr>
            <w:tcW w:w="6373" w:type="dxa"/>
            <w:gridSpan w:val="2"/>
          </w:tcPr>
          <w:p w14:paraId="48A8BB48" w14:textId="1D219522" w:rsidR="00593DFC" w:rsidRPr="00314312" w:rsidRDefault="2AC34FF7" w:rsidP="00823B23">
            <w:pPr>
              <w:rPr>
                <w:rFonts w:asciiTheme="majorHAnsi" w:eastAsiaTheme="majorEastAsia" w:hAnsiTheme="majorHAnsi" w:cstheme="majorBidi"/>
                <w:szCs w:val="24"/>
                <w:lang w:val="en-GB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E-post</w:t>
            </w:r>
            <w:r w:rsidR="00957F83" w:rsidRPr="58CBF41F">
              <w:rPr>
                <w:rFonts w:asciiTheme="majorHAnsi" w:eastAsiaTheme="majorEastAsia" w:hAnsiTheme="majorHAnsi" w:cstheme="majorBidi"/>
                <w:szCs w:val="24"/>
                <w:lang w:val="en-GB"/>
              </w:rPr>
              <w:t>:</w:t>
            </w:r>
          </w:p>
        </w:tc>
      </w:tr>
    </w:tbl>
    <w:p w14:paraId="1CA28D50" w14:textId="17825DF3" w:rsidR="00593DFC" w:rsidRDefault="00593DFC">
      <w:pPr>
        <w:rPr>
          <w:rFonts w:asciiTheme="majorHAnsi" w:eastAsiaTheme="majorEastAsia" w:hAnsiTheme="majorHAnsi" w:cstheme="majorBidi"/>
          <w:szCs w:val="24"/>
        </w:rPr>
      </w:pPr>
    </w:p>
    <w:p w14:paraId="7F5AFFED" w14:textId="02F810DD" w:rsidR="00593DFC" w:rsidRDefault="00593DFC">
      <w:pPr>
        <w:rPr>
          <w:rFonts w:asciiTheme="majorHAnsi" w:eastAsiaTheme="majorEastAsia" w:hAnsiTheme="majorHAnsi" w:cstheme="majorBidi"/>
          <w:b/>
          <w:szCs w:val="24"/>
        </w:rPr>
      </w:pPr>
      <w:r w:rsidRPr="58CBF41F">
        <w:rPr>
          <w:rFonts w:asciiTheme="majorHAnsi" w:eastAsiaTheme="majorEastAsia" w:hAnsiTheme="majorHAnsi" w:cstheme="majorBidi"/>
          <w:b/>
          <w:szCs w:val="24"/>
        </w:rPr>
        <w:t>Kryss av for det tiltaket du ønsker å søke på: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8156"/>
      </w:tblGrid>
      <w:tr w:rsidR="00593DFC" w:rsidRPr="00593DFC" w14:paraId="63121BFD" w14:textId="77777777" w:rsidTr="00823B23">
        <w:tc>
          <w:tcPr>
            <w:tcW w:w="921" w:type="dxa"/>
          </w:tcPr>
          <w:p w14:paraId="4ABEFC68" w14:textId="77777777" w:rsidR="00593DFC" w:rsidRPr="00593DFC" w:rsidRDefault="00593DFC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</w:p>
        </w:tc>
        <w:tc>
          <w:tcPr>
            <w:tcW w:w="8290" w:type="dxa"/>
          </w:tcPr>
          <w:p w14:paraId="1BE609C9" w14:textId="6D4FF982" w:rsidR="00593DFC" w:rsidRPr="00593DFC" w:rsidRDefault="00400484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  <w:hyperlink r:id="rId8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Gnist</w:t>
              </w:r>
            </w:hyperlink>
          </w:p>
        </w:tc>
      </w:tr>
      <w:tr w:rsidR="00593DFC" w:rsidRPr="00593DFC" w14:paraId="7F72B53E" w14:textId="77777777" w:rsidTr="00823B23">
        <w:tc>
          <w:tcPr>
            <w:tcW w:w="921" w:type="dxa"/>
          </w:tcPr>
          <w:p w14:paraId="48C8AD0C" w14:textId="77777777" w:rsidR="00593DFC" w:rsidRPr="00593DFC" w:rsidRDefault="00593DFC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</w:p>
        </w:tc>
        <w:tc>
          <w:tcPr>
            <w:tcW w:w="8290" w:type="dxa"/>
          </w:tcPr>
          <w:p w14:paraId="55A39407" w14:textId="177AA458" w:rsidR="008631B2" w:rsidRPr="00593DFC" w:rsidRDefault="00400484" w:rsidP="008631B2">
            <w:pPr>
              <w:rPr>
                <w:rFonts w:asciiTheme="majorHAnsi" w:eastAsiaTheme="majorEastAsia" w:hAnsiTheme="majorHAnsi" w:cstheme="majorBidi"/>
                <w:szCs w:val="24"/>
              </w:rPr>
            </w:pPr>
            <w:hyperlink r:id="rId9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Proff Andebu arbeidsgruppe</w:t>
              </w:r>
            </w:hyperlink>
          </w:p>
        </w:tc>
      </w:tr>
      <w:tr w:rsidR="00593DFC" w:rsidRPr="00593DFC" w14:paraId="10CDA261" w14:textId="77777777" w:rsidTr="00823B23">
        <w:tc>
          <w:tcPr>
            <w:tcW w:w="921" w:type="dxa"/>
          </w:tcPr>
          <w:p w14:paraId="4A182FB8" w14:textId="77777777" w:rsidR="00593DFC" w:rsidRPr="00593DFC" w:rsidRDefault="00593DFC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</w:p>
        </w:tc>
        <w:tc>
          <w:tcPr>
            <w:tcW w:w="8290" w:type="dxa"/>
          </w:tcPr>
          <w:p w14:paraId="1CEB7AAB" w14:textId="7646F059" w:rsidR="00593DFC" w:rsidRPr="00593DFC" w:rsidRDefault="00400484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  <w:hyperlink r:id="rId10">
              <w:r w:rsidR="003307D7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arbe</w:t>
              </w:r>
            </w:hyperlink>
            <w:r w:rsidR="003307D7">
              <w:rPr>
                <w:rStyle w:val="Hyperkobling"/>
                <w:rFonts w:asciiTheme="majorHAnsi" w:eastAsiaTheme="majorEastAsia" w:hAnsiTheme="majorHAnsi" w:cstheme="majorBidi"/>
                <w:szCs w:val="24"/>
              </w:rPr>
              <w:t xml:space="preserve"> Sandefjord</w:t>
            </w:r>
            <w:r w:rsidR="008F59AA" w:rsidRPr="58CBF41F">
              <w:rPr>
                <w:rFonts w:asciiTheme="majorHAnsi" w:eastAsiaTheme="majorEastAsia" w:hAnsiTheme="majorHAnsi" w:cstheme="majorBidi"/>
                <w:szCs w:val="24"/>
              </w:rPr>
              <w:t xml:space="preserve">  </w:t>
            </w:r>
          </w:p>
        </w:tc>
      </w:tr>
      <w:tr w:rsidR="008F59AA" w:rsidRPr="00593DFC" w14:paraId="280B96B2" w14:textId="77777777" w:rsidTr="00823B23">
        <w:tc>
          <w:tcPr>
            <w:tcW w:w="921" w:type="dxa"/>
          </w:tcPr>
          <w:p w14:paraId="683ABCEE" w14:textId="77777777" w:rsidR="008F59AA" w:rsidRPr="00593DFC" w:rsidRDefault="008F59AA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</w:p>
        </w:tc>
        <w:tc>
          <w:tcPr>
            <w:tcW w:w="8290" w:type="dxa"/>
          </w:tcPr>
          <w:p w14:paraId="306EDC71" w14:textId="2CBCC486" w:rsidR="008F59AA" w:rsidRDefault="00400484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  <w:hyperlink r:id="rId11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Sandefjord arbeidsgruppe</w:t>
              </w:r>
            </w:hyperlink>
          </w:p>
        </w:tc>
      </w:tr>
      <w:tr w:rsidR="00593DFC" w:rsidRPr="00593DFC" w14:paraId="66D47191" w14:textId="77777777" w:rsidTr="00823B23">
        <w:tc>
          <w:tcPr>
            <w:tcW w:w="921" w:type="dxa"/>
          </w:tcPr>
          <w:p w14:paraId="33BE4942" w14:textId="77777777" w:rsidR="00593DFC" w:rsidRPr="00593DFC" w:rsidRDefault="00593DFC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</w:p>
        </w:tc>
        <w:tc>
          <w:tcPr>
            <w:tcW w:w="8290" w:type="dxa"/>
          </w:tcPr>
          <w:p w14:paraId="260D49C9" w14:textId="14FE392C" w:rsidR="00593DFC" w:rsidRPr="00593DFC" w:rsidRDefault="00400484" w:rsidP="00593DFC">
            <w:pPr>
              <w:rPr>
                <w:rFonts w:asciiTheme="majorHAnsi" w:eastAsiaTheme="majorEastAsia" w:hAnsiTheme="majorHAnsi" w:cstheme="majorBidi"/>
                <w:szCs w:val="24"/>
              </w:rPr>
            </w:pPr>
            <w:hyperlink r:id="rId12">
              <w:r w:rsidR="003307D7" w:rsidRPr="003307D7">
                <w:rPr>
                  <w:rStyle w:val="Hyperkobling"/>
                  <w:rFonts w:asciiTheme="majorHAnsi" w:eastAsiaTheme="majorEastAsia" w:hAnsiTheme="majorHAnsi" w:cstheme="majorHAnsi"/>
                  <w:szCs w:val="24"/>
                </w:rPr>
                <w:t>a</w:t>
              </w:r>
              <w:r w:rsidR="003307D7" w:rsidRPr="003307D7">
                <w:rPr>
                  <w:rStyle w:val="Hyperkobling"/>
                  <w:rFonts w:asciiTheme="majorHAnsi" w:eastAsiaTheme="majorEastAsia" w:hAnsiTheme="majorHAnsi" w:cstheme="majorHAnsi"/>
                </w:rPr>
                <w:t>rbe</w:t>
              </w:r>
            </w:hyperlink>
            <w:r w:rsidR="003307D7" w:rsidRPr="003307D7">
              <w:rPr>
                <w:rStyle w:val="Hyperkobling"/>
                <w:rFonts w:asciiTheme="majorHAnsi" w:eastAsiaTheme="majorEastAsia" w:hAnsiTheme="majorHAnsi" w:cstheme="majorHAnsi"/>
                <w:szCs w:val="24"/>
              </w:rPr>
              <w:t xml:space="preserve"> </w:t>
            </w:r>
            <w:r w:rsidR="003307D7" w:rsidRPr="003307D7">
              <w:rPr>
                <w:rStyle w:val="Hyperkobling"/>
                <w:rFonts w:asciiTheme="majorHAnsi" w:eastAsiaTheme="majorEastAsia" w:hAnsiTheme="majorHAnsi" w:cstheme="majorHAnsi"/>
              </w:rPr>
              <w:t>Stokke</w:t>
            </w:r>
          </w:p>
        </w:tc>
      </w:tr>
    </w:tbl>
    <w:p w14:paraId="0A20598F" w14:textId="6196F3DE" w:rsidR="58CBF41F" w:rsidRDefault="58CBF41F" w:rsidP="58CBF41F">
      <w:pPr>
        <w:rPr>
          <w:rFonts w:asciiTheme="majorHAnsi" w:eastAsiaTheme="majorEastAsia" w:hAnsiTheme="majorHAnsi" w:cstheme="majorBidi"/>
        </w:rPr>
      </w:pPr>
    </w:p>
    <w:p w14:paraId="01AB9B2C" w14:textId="5B462A34" w:rsidR="00FD6D33" w:rsidRDefault="00FD6D33">
      <w:pPr>
        <w:rPr>
          <w:rFonts w:asciiTheme="majorHAnsi" w:eastAsiaTheme="majorEastAsia" w:hAnsiTheme="majorHAnsi" w:cstheme="majorBidi"/>
          <w:szCs w:val="24"/>
        </w:rPr>
      </w:pPr>
    </w:p>
    <w:p w14:paraId="59ED3A75" w14:textId="4EE94550" w:rsidR="008F59AA" w:rsidRDefault="008F59AA" w:rsidP="00A542C0">
      <w:pPr>
        <w:rPr>
          <w:rFonts w:asciiTheme="majorHAnsi" w:eastAsiaTheme="majorEastAsia" w:hAnsiTheme="majorHAnsi" w:cstheme="majorBidi"/>
          <w:b/>
          <w:szCs w:val="24"/>
        </w:rPr>
      </w:pPr>
      <w:r w:rsidRPr="58CBF41F">
        <w:rPr>
          <w:rFonts w:asciiTheme="majorHAnsi" w:eastAsiaTheme="majorEastAsia" w:hAnsiTheme="majorHAnsi" w:cstheme="majorBidi"/>
          <w:b/>
          <w:szCs w:val="24"/>
        </w:rPr>
        <w:t xml:space="preserve">Hvor mange timer </w:t>
      </w:r>
      <w:r w:rsidRPr="58CBF41F">
        <w:rPr>
          <w:rFonts w:asciiTheme="majorHAnsi" w:eastAsiaTheme="majorEastAsia" w:hAnsiTheme="majorHAnsi" w:cstheme="majorBidi"/>
          <w:b/>
          <w:bCs/>
          <w:szCs w:val="24"/>
        </w:rPr>
        <w:t>p</w:t>
      </w:r>
      <w:r w:rsidR="1185BF7D" w:rsidRPr="58CBF41F">
        <w:rPr>
          <w:rFonts w:asciiTheme="majorHAnsi" w:eastAsiaTheme="majorEastAsia" w:hAnsiTheme="majorHAnsi" w:cstheme="majorBidi"/>
          <w:b/>
          <w:bCs/>
          <w:szCs w:val="24"/>
        </w:rPr>
        <w:t>e</w:t>
      </w:r>
      <w:r w:rsidRPr="58CBF41F">
        <w:rPr>
          <w:rFonts w:asciiTheme="majorHAnsi" w:eastAsiaTheme="majorEastAsia" w:hAnsiTheme="majorHAnsi" w:cstheme="majorBidi"/>
          <w:b/>
          <w:bCs/>
          <w:szCs w:val="24"/>
        </w:rPr>
        <w:t>r</w:t>
      </w:r>
      <w:r w:rsidRPr="58CBF41F">
        <w:rPr>
          <w:rFonts w:asciiTheme="majorHAnsi" w:eastAsiaTheme="majorEastAsia" w:hAnsiTheme="majorHAnsi" w:cstheme="majorBidi"/>
          <w:b/>
          <w:szCs w:val="24"/>
        </w:rPr>
        <w:t xml:space="preserve"> uke ønsker du </w:t>
      </w:r>
      <w:r w:rsidR="00A542C0" w:rsidRPr="58CBF41F">
        <w:rPr>
          <w:rFonts w:asciiTheme="majorHAnsi" w:eastAsiaTheme="majorEastAsia" w:hAnsiTheme="majorHAnsi" w:cstheme="majorBidi"/>
          <w:b/>
          <w:szCs w:val="24"/>
        </w:rPr>
        <w:t>tilbudet?</w:t>
      </w:r>
      <w:r w:rsidRPr="58CBF41F">
        <w:rPr>
          <w:rFonts w:asciiTheme="majorHAnsi" w:eastAsiaTheme="majorEastAsia" w:hAnsiTheme="majorHAnsi" w:cstheme="majorBidi"/>
          <w:b/>
          <w:szCs w:val="24"/>
        </w:rPr>
        <w:t xml:space="preserve"> _______</w:t>
      </w:r>
    </w:p>
    <w:p w14:paraId="7CE88CEA" w14:textId="77777777" w:rsidR="008F59AA" w:rsidRDefault="008F59AA" w:rsidP="008F59AA">
      <w:pPr>
        <w:jc w:val="both"/>
        <w:rPr>
          <w:rFonts w:asciiTheme="majorHAnsi" w:eastAsiaTheme="majorEastAsia" w:hAnsiTheme="majorHAnsi" w:cstheme="majorBidi"/>
          <w:b/>
          <w:szCs w:val="24"/>
        </w:rPr>
      </w:pPr>
    </w:p>
    <w:p w14:paraId="0072FB3A" w14:textId="77777777" w:rsidR="008F59AA" w:rsidRDefault="008F59AA" w:rsidP="008F59AA">
      <w:pPr>
        <w:jc w:val="both"/>
        <w:rPr>
          <w:rFonts w:asciiTheme="majorHAnsi" w:eastAsiaTheme="majorEastAsia" w:hAnsiTheme="majorHAnsi" w:cstheme="majorBidi"/>
          <w:b/>
          <w:szCs w:val="24"/>
        </w:rPr>
      </w:pPr>
    </w:p>
    <w:p w14:paraId="561C8A41" w14:textId="7065E8E7" w:rsidR="008F59AA" w:rsidRDefault="008F59AA" w:rsidP="008F59AA">
      <w:pPr>
        <w:jc w:val="both"/>
        <w:rPr>
          <w:rFonts w:asciiTheme="majorHAnsi" w:eastAsiaTheme="majorEastAsia" w:hAnsiTheme="majorHAnsi" w:cstheme="majorBidi"/>
          <w:b/>
          <w:szCs w:val="24"/>
        </w:rPr>
      </w:pPr>
      <w:r w:rsidRPr="58CBF41F">
        <w:rPr>
          <w:rFonts w:asciiTheme="majorHAnsi" w:eastAsiaTheme="majorEastAsia" w:hAnsiTheme="majorHAnsi" w:cstheme="majorBidi"/>
          <w:b/>
          <w:szCs w:val="24"/>
        </w:rPr>
        <w:t xml:space="preserve">Kryss av for hvilket </w:t>
      </w:r>
      <w:r w:rsidR="3A4EE4FF" w:rsidRPr="58CBF41F">
        <w:rPr>
          <w:rFonts w:asciiTheme="majorHAnsi" w:eastAsiaTheme="majorEastAsia" w:hAnsiTheme="majorHAnsi" w:cstheme="majorBidi"/>
          <w:b/>
          <w:bCs/>
          <w:szCs w:val="24"/>
        </w:rPr>
        <w:t>v</w:t>
      </w:r>
      <w:r w:rsidRPr="58CBF41F">
        <w:rPr>
          <w:rFonts w:asciiTheme="majorHAnsi" w:eastAsiaTheme="majorEastAsia" w:hAnsiTheme="majorHAnsi" w:cstheme="majorBidi"/>
          <w:b/>
          <w:bCs/>
          <w:szCs w:val="24"/>
        </w:rPr>
        <w:t>arig</w:t>
      </w:r>
      <w:r w:rsidRPr="58CBF41F">
        <w:rPr>
          <w:rFonts w:asciiTheme="majorHAnsi" w:eastAsiaTheme="majorEastAsia" w:hAnsiTheme="majorHAnsi" w:cstheme="majorBidi"/>
          <w:b/>
          <w:szCs w:val="24"/>
        </w:rPr>
        <w:t xml:space="preserve"> tilrettelagt </w:t>
      </w:r>
      <w:r w:rsidRPr="58CBF41F">
        <w:rPr>
          <w:rFonts w:asciiTheme="majorHAnsi" w:eastAsiaTheme="majorEastAsia" w:hAnsiTheme="majorHAnsi" w:cstheme="majorBidi"/>
          <w:b/>
          <w:bCs/>
          <w:szCs w:val="24"/>
        </w:rPr>
        <w:t>arbeidstiltak</w:t>
      </w:r>
      <w:r w:rsidRPr="58CBF41F">
        <w:rPr>
          <w:rFonts w:asciiTheme="majorHAnsi" w:eastAsiaTheme="majorEastAsia" w:hAnsiTheme="majorHAnsi" w:cstheme="majorBidi"/>
          <w:b/>
          <w:szCs w:val="24"/>
        </w:rPr>
        <w:t xml:space="preserve"> du ønsker å søke på:</w:t>
      </w:r>
    </w:p>
    <w:tbl>
      <w:tblPr>
        <w:tblStyle w:val="Tabellrutenett"/>
        <w:tblW w:w="9091" w:type="dxa"/>
        <w:tblInd w:w="0" w:type="dxa"/>
        <w:tblLook w:val="04A0" w:firstRow="1" w:lastRow="0" w:firstColumn="1" w:lastColumn="0" w:noHBand="0" w:noVBand="1"/>
      </w:tblPr>
      <w:tblGrid>
        <w:gridCol w:w="991"/>
        <w:gridCol w:w="8100"/>
      </w:tblGrid>
      <w:tr w:rsidR="008F59AA" w14:paraId="6D267067" w14:textId="77777777" w:rsidTr="008F59AA">
        <w:trPr>
          <w:trHeight w:val="2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392" w14:textId="77777777" w:rsidR="008F59AA" w:rsidRDefault="008F59AA">
            <w:pPr>
              <w:jc w:val="both"/>
              <w:rPr>
                <w:rFonts w:asciiTheme="majorHAnsi" w:eastAsiaTheme="majorEastAsia" w:hAnsiTheme="majorHAnsi" w:cstheme="majorBidi"/>
                <w:b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2D1" w14:textId="60155654" w:rsidR="008F59AA" w:rsidRDefault="00400484">
            <w:pPr>
              <w:jc w:val="both"/>
              <w:rPr>
                <w:rFonts w:asciiTheme="majorHAnsi" w:eastAsiaTheme="majorEastAsia" w:hAnsiTheme="majorHAnsi" w:cstheme="majorBidi"/>
                <w:szCs w:val="24"/>
              </w:rPr>
            </w:pPr>
            <w:hyperlink r:id="rId13" w:anchor="vta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Fønix avdeling Tangen</w:t>
              </w:r>
              <w:r w:rsidR="00A542C0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t</w:t>
              </w:r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 xml:space="preserve"> Sandefjord (</w:t>
              </w:r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b/>
                  <w:bCs/>
                  <w:szCs w:val="24"/>
                </w:rPr>
                <w:t>Skolmar</w:t>
              </w:r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) – VTA</w:t>
              </w:r>
            </w:hyperlink>
            <w:r w:rsidR="008F59AA" w:rsidRPr="58CBF41F">
              <w:rPr>
                <w:rFonts w:asciiTheme="majorHAnsi" w:eastAsiaTheme="majorEastAsia" w:hAnsiTheme="majorHAnsi" w:cstheme="majorBidi"/>
                <w:szCs w:val="24"/>
              </w:rPr>
              <w:t xml:space="preserve"> </w:t>
            </w:r>
          </w:p>
        </w:tc>
      </w:tr>
      <w:tr w:rsidR="008F59AA" w14:paraId="4A981F0F" w14:textId="77777777" w:rsidTr="008F59AA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F95" w14:textId="77777777" w:rsidR="008F59AA" w:rsidRDefault="008F59AA">
            <w:pPr>
              <w:jc w:val="both"/>
              <w:rPr>
                <w:rFonts w:asciiTheme="majorHAnsi" w:eastAsiaTheme="majorEastAsia" w:hAnsiTheme="majorHAnsi" w:cstheme="majorBidi"/>
                <w:b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C42F" w14:textId="5271F2F4" w:rsidR="008F59AA" w:rsidRDefault="00400484">
            <w:pPr>
              <w:jc w:val="both"/>
              <w:rPr>
                <w:rFonts w:asciiTheme="majorHAnsi" w:eastAsiaTheme="majorEastAsia" w:hAnsiTheme="majorHAnsi" w:cstheme="majorBidi"/>
                <w:szCs w:val="24"/>
              </w:rPr>
            </w:pPr>
            <w:hyperlink r:id="rId14" w:anchor="vta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Fønix avdeling Tangent Tønsberg (</w:t>
              </w:r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b/>
                  <w:bCs/>
                  <w:szCs w:val="24"/>
                </w:rPr>
                <w:t>Nauen</w:t>
              </w:r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) – VTA</w:t>
              </w:r>
            </w:hyperlink>
            <w:r w:rsidR="008F59AA" w:rsidRPr="58CBF41F">
              <w:rPr>
                <w:rFonts w:asciiTheme="majorHAnsi" w:eastAsiaTheme="majorEastAsia" w:hAnsiTheme="majorHAnsi" w:cstheme="majorBidi"/>
                <w:szCs w:val="24"/>
              </w:rPr>
              <w:t xml:space="preserve"> </w:t>
            </w:r>
          </w:p>
        </w:tc>
      </w:tr>
      <w:tr w:rsidR="008F59AA" w14:paraId="2DEC38CC" w14:textId="77777777" w:rsidTr="008F59AA">
        <w:trPr>
          <w:trHeight w:val="2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5013" w14:textId="77777777" w:rsidR="008F59AA" w:rsidRDefault="008F59AA">
            <w:pPr>
              <w:jc w:val="both"/>
              <w:rPr>
                <w:rFonts w:asciiTheme="majorHAnsi" w:eastAsiaTheme="majorEastAsia" w:hAnsiTheme="majorHAnsi" w:cstheme="majorBidi"/>
                <w:b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C9A3" w14:textId="7DE87F4D" w:rsidR="006C6DEC" w:rsidRDefault="00400484">
            <w:pPr>
              <w:jc w:val="both"/>
              <w:rPr>
                <w:rFonts w:asciiTheme="majorHAnsi" w:eastAsiaTheme="majorEastAsia" w:hAnsiTheme="majorHAnsi" w:cstheme="majorBidi"/>
                <w:szCs w:val="24"/>
              </w:rPr>
            </w:pPr>
            <w:hyperlink r:id="rId15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Smiløkka Arena – VTA</w:t>
              </w:r>
            </w:hyperlink>
            <w:r w:rsidR="008F59AA" w:rsidRPr="58CBF41F">
              <w:rPr>
                <w:rFonts w:asciiTheme="majorHAnsi" w:eastAsiaTheme="majorEastAsia" w:hAnsiTheme="majorHAnsi" w:cstheme="majorBidi"/>
                <w:szCs w:val="24"/>
              </w:rPr>
              <w:t xml:space="preserve"> </w:t>
            </w:r>
          </w:p>
        </w:tc>
      </w:tr>
      <w:tr w:rsidR="008F59AA" w14:paraId="5F2323C3" w14:textId="77777777" w:rsidTr="008F59AA">
        <w:trPr>
          <w:trHeight w:val="2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7FE" w14:textId="77777777" w:rsidR="008F59AA" w:rsidRDefault="008F59AA">
            <w:pPr>
              <w:jc w:val="both"/>
              <w:rPr>
                <w:rFonts w:asciiTheme="majorHAnsi" w:eastAsiaTheme="majorEastAsia" w:hAnsiTheme="majorHAnsi" w:cstheme="majorBidi"/>
                <w:b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BF8" w14:textId="07BE4290" w:rsidR="008F59AA" w:rsidRDefault="00400484">
            <w:pPr>
              <w:jc w:val="both"/>
              <w:rPr>
                <w:rFonts w:asciiTheme="majorHAnsi" w:eastAsiaTheme="majorEastAsia" w:hAnsiTheme="majorHAnsi" w:cstheme="majorBidi"/>
                <w:szCs w:val="24"/>
              </w:rPr>
            </w:pPr>
            <w:hyperlink r:id="rId16">
              <w:r w:rsidR="008F59AA" w:rsidRPr="58CBF41F">
                <w:rPr>
                  <w:rStyle w:val="Hyperkobling"/>
                  <w:rFonts w:asciiTheme="majorHAnsi" w:eastAsiaTheme="majorEastAsia" w:hAnsiTheme="majorHAnsi" w:cstheme="majorBidi"/>
                  <w:szCs w:val="24"/>
                </w:rPr>
                <w:t>Signo Grantoppen - VTA</w:t>
              </w:r>
            </w:hyperlink>
          </w:p>
        </w:tc>
      </w:tr>
    </w:tbl>
    <w:p w14:paraId="246741DF" w14:textId="77777777" w:rsidR="008F59AA" w:rsidRDefault="008F59AA" w:rsidP="008F59AA">
      <w:pPr>
        <w:rPr>
          <w:rFonts w:asciiTheme="majorHAnsi" w:eastAsiaTheme="majorEastAsia" w:hAnsiTheme="majorHAnsi" w:cstheme="majorBidi"/>
          <w:b/>
          <w:szCs w:val="24"/>
        </w:rPr>
      </w:pPr>
    </w:p>
    <w:p w14:paraId="5689EE88" w14:textId="6D1B62FD" w:rsidR="00103696" w:rsidRDefault="00103696" w:rsidP="008F59AA">
      <w:pPr>
        <w:rPr>
          <w:rFonts w:asciiTheme="majorHAnsi" w:eastAsiaTheme="majorEastAsia" w:hAnsiTheme="majorHAnsi" w:cstheme="majorBidi"/>
          <w:b/>
          <w:szCs w:val="24"/>
        </w:rPr>
      </w:pPr>
    </w:p>
    <w:p w14:paraId="4E892BBE" w14:textId="23A6E641" w:rsidR="008F59AA" w:rsidRDefault="008F59AA" w:rsidP="008F59AA">
      <w:pPr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</w:rPr>
        <w:t>Hvor mange timer pr uke ønsker du å jobbe? __________</w:t>
      </w:r>
    </w:p>
    <w:p w14:paraId="1541F8EF" w14:textId="53DFD73F" w:rsidR="00103696" w:rsidRDefault="00103696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1E676E4D" w14:textId="77777777" w:rsidR="00103696" w:rsidRDefault="00103696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2344ADD4" w14:textId="1EF7AAFD" w:rsidR="006C6DEC" w:rsidRP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Skriv litt om hvorfor du søker, hva du har gjort tidligere og hva du gjør i dag:</w:t>
      </w:r>
    </w:p>
    <w:p w14:paraId="1CCD546B" w14:textId="05F79C47" w:rsidR="006C6DEC" w:rsidRP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szCs w:val="24"/>
          <w:lang w:eastAsia="en-US"/>
        </w:rPr>
        <w:t>Bruk gjerne et ekstra ark og legg ved</w:t>
      </w:r>
      <w:r w:rsidR="031969E0" w:rsidRPr="58CBF41F">
        <w:rPr>
          <w:rFonts w:asciiTheme="majorHAnsi" w:eastAsiaTheme="majorEastAsia" w:hAnsiTheme="majorHAnsi" w:cstheme="majorBidi"/>
          <w:szCs w:val="24"/>
          <w:lang w:eastAsia="en-US"/>
        </w:rPr>
        <w:t>.</w:t>
      </w: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C6DEC" w:rsidRPr="006C6DEC" w14:paraId="169A22FF" w14:textId="77777777" w:rsidTr="006C6D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B68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17EFB08B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61547AF8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00FE57F6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38812001" w14:textId="0ABA8820" w:rsid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3104EEE5" w14:textId="254D94AB" w:rsid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2C4D36EB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  <w:p w14:paraId="6F512234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</w:tc>
      </w:tr>
    </w:tbl>
    <w:p w14:paraId="48324180" w14:textId="469B3251" w:rsidR="00012E9B" w:rsidRDefault="00012E9B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017B33F8" w14:textId="77777777" w:rsidR="00012E9B" w:rsidRDefault="00012E9B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7775AFA6" w14:textId="4B07B36D" w:rsidR="006C6DEC" w:rsidRP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Oppgi en referanse vi kan kontakte som for eksempel lærer, støttekontakt, miljøarbeider:</w:t>
      </w: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C6DEC" w:rsidRPr="006C6DEC" w14:paraId="67125228" w14:textId="77777777" w:rsidTr="00012E9B">
        <w:trPr>
          <w:trHeight w:val="6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9D9" w14:textId="77777777" w:rsid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  <w:lang w:eastAsia="en-US"/>
              </w:rPr>
              <w:t>Navn:</w:t>
            </w:r>
          </w:p>
          <w:p w14:paraId="78E05947" w14:textId="6FD42E58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013D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szCs w:val="24"/>
                <w:lang w:eastAsia="en-US"/>
              </w:rPr>
            </w:pPr>
            <w:r w:rsidRPr="58CBF41F">
              <w:rPr>
                <w:rFonts w:asciiTheme="majorHAnsi" w:eastAsiaTheme="majorEastAsia" w:hAnsiTheme="majorHAnsi" w:cstheme="majorBidi"/>
                <w:szCs w:val="24"/>
                <w:lang w:eastAsia="en-US"/>
              </w:rPr>
              <w:t>Tlf:</w:t>
            </w:r>
          </w:p>
        </w:tc>
      </w:tr>
    </w:tbl>
    <w:p w14:paraId="44E6AFEF" w14:textId="77777777" w:rsidR="006C6DEC" w:rsidRP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7575C8D5" w14:textId="77777777" w:rsidR="00012E9B" w:rsidRDefault="00012E9B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60F830C6" w14:textId="6313461E" w:rsidR="006C6DEC" w:rsidRP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Vedlegg til søknad:</w:t>
      </w:r>
    </w:p>
    <w:p w14:paraId="2C740AAD" w14:textId="77777777" w:rsidR="006C6DEC" w:rsidRPr="006C6DEC" w:rsidRDefault="006C6DEC" w:rsidP="006C6DEC">
      <w:pPr>
        <w:numPr>
          <w:ilvl w:val="0"/>
          <w:numId w:val="1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rFonts w:asciiTheme="majorHAnsi" w:eastAsiaTheme="majorEastAsia" w:hAnsiTheme="majorHAnsi" w:cstheme="majorBidi"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szCs w:val="24"/>
          <w:lang w:eastAsia="en-US"/>
        </w:rPr>
        <w:t>En beskrivelse av skole/utdanning og tidligere arbeid/arbeidspraksis</w:t>
      </w:r>
    </w:p>
    <w:p w14:paraId="7ACA5427" w14:textId="77777777" w:rsidR="006C6DEC" w:rsidRPr="006C6DEC" w:rsidRDefault="006C6DEC" w:rsidP="006C6DEC">
      <w:pPr>
        <w:numPr>
          <w:ilvl w:val="0"/>
          <w:numId w:val="1"/>
        </w:numPr>
        <w:overflowPunct/>
        <w:autoSpaceDE/>
        <w:autoSpaceDN/>
        <w:adjustRightInd/>
        <w:spacing w:after="160" w:line="256" w:lineRule="auto"/>
        <w:contextualSpacing/>
        <w:jc w:val="both"/>
        <w:textAlignment w:val="auto"/>
        <w:rPr>
          <w:rFonts w:asciiTheme="majorHAnsi" w:eastAsiaTheme="majorEastAsia" w:hAnsiTheme="majorHAnsi" w:cstheme="majorBidi"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szCs w:val="24"/>
          <w:lang w:eastAsia="en-US"/>
        </w:rPr>
        <w:t>Informasjon hvis det er spesielle ting ved arbeidsplassen/aktiviteten din vi bør ta hensyn til</w:t>
      </w:r>
    </w:p>
    <w:p w14:paraId="3F0B5D0C" w14:textId="77777777" w:rsidR="006C6DEC" w:rsidRPr="006C6DEC" w:rsidRDefault="006C6DEC" w:rsidP="006C6DEC">
      <w:pPr>
        <w:overflowPunct/>
        <w:autoSpaceDE/>
        <w:autoSpaceDN/>
        <w:adjustRightInd/>
        <w:spacing w:line="256" w:lineRule="auto"/>
        <w:ind w:left="720"/>
        <w:contextualSpacing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0D3F546D" w14:textId="77777777" w:rsidR="00012E9B" w:rsidRDefault="00012E9B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31FD5905" w14:textId="677BB009" w:rsid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Ved å undertegne søknadskjema gis det tillatelse til at saken kan tas opp i tildelingsmøte</w:t>
      </w:r>
      <w:r w:rsidR="319E5066"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.</w:t>
      </w:r>
    </w:p>
    <w:p w14:paraId="15D1B90C" w14:textId="77777777" w:rsidR="00012E9B" w:rsidRDefault="00012E9B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1381D351" w14:textId="77777777" w:rsidR="00012E9B" w:rsidRPr="006C6DEC" w:rsidRDefault="00012E9B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5F4CEF7A" w14:textId="77777777" w:rsidR="006C6DEC" w:rsidRPr="006C6DEC" w:rsidRDefault="006C6DEC" w:rsidP="006C6DEC">
      <w:pPr>
        <w:overflowPunct/>
        <w:autoSpaceDE/>
        <w:autoSpaceDN/>
        <w:adjustRightInd/>
        <w:spacing w:line="256" w:lineRule="auto"/>
        <w:ind w:left="720"/>
        <w:contextualSpacing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258C1348" w14:textId="6ADD262D" w:rsidR="006C6DEC" w:rsidRPr="006C6DEC" w:rsidRDefault="006C6DEC" w:rsidP="006C6DEC">
      <w:pPr>
        <w:overflowPunct/>
        <w:autoSpaceDE/>
        <w:autoSpaceDN/>
        <w:adjustRightInd/>
        <w:spacing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Dato:</w:t>
      </w:r>
      <w:r>
        <w:tab/>
      </w:r>
      <w:r>
        <w:tab/>
      </w:r>
      <w:r>
        <w:tab/>
      </w: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Underskrift:</w:t>
      </w:r>
    </w:p>
    <w:tbl>
      <w:tblPr>
        <w:tblStyle w:val="Tabellrutenett1"/>
        <w:tblW w:w="9062" w:type="dxa"/>
        <w:tblInd w:w="0" w:type="dxa"/>
        <w:tblLook w:val="04A0" w:firstRow="1" w:lastRow="0" w:firstColumn="1" w:lastColumn="0" w:noHBand="0" w:noVBand="1"/>
      </w:tblPr>
      <w:tblGrid>
        <w:gridCol w:w="1860"/>
        <w:gridCol w:w="7202"/>
      </w:tblGrid>
      <w:tr w:rsidR="006C6DEC" w:rsidRPr="006C6DEC" w14:paraId="1411FEEB" w14:textId="77777777" w:rsidTr="00012E9B">
        <w:trPr>
          <w:trHeight w:val="91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395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b/>
                <w:szCs w:val="24"/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71E" w14:textId="77777777" w:rsidR="006C6DEC" w:rsidRPr="006C6DEC" w:rsidRDefault="006C6DEC" w:rsidP="006C6D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ajorHAnsi" w:eastAsiaTheme="majorEastAsia" w:hAnsiTheme="majorHAnsi" w:cstheme="majorBidi"/>
                <w:b/>
                <w:szCs w:val="24"/>
                <w:lang w:eastAsia="en-US"/>
              </w:rPr>
            </w:pPr>
          </w:p>
        </w:tc>
      </w:tr>
    </w:tbl>
    <w:p w14:paraId="116D2683" w14:textId="77777777" w:rsidR="006C6DEC" w:rsidRPr="006C6DEC" w:rsidRDefault="006C6DEC" w:rsidP="006C6DEC">
      <w:pPr>
        <w:overflowPunct/>
        <w:autoSpaceDE/>
        <w:autoSpaceDN/>
        <w:adjustRightInd/>
        <w:spacing w:after="160"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48E8469F" w14:textId="77777777" w:rsidR="006C6DEC" w:rsidRDefault="006C6DEC" w:rsidP="006C6DEC">
      <w:pPr>
        <w:overflowPunct/>
        <w:autoSpaceDE/>
        <w:autoSpaceDN/>
        <w:adjustRightInd/>
        <w:spacing w:after="160"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</w:p>
    <w:p w14:paraId="1D4E2DF7" w14:textId="0E659690" w:rsidR="00593DFC" w:rsidRPr="00A95285" w:rsidRDefault="006C6DEC" w:rsidP="00A95285">
      <w:pPr>
        <w:overflowPunct/>
        <w:autoSpaceDE/>
        <w:autoSpaceDN/>
        <w:adjustRightInd/>
        <w:spacing w:after="160" w:line="256" w:lineRule="auto"/>
        <w:jc w:val="both"/>
        <w:textAlignment w:val="auto"/>
        <w:rPr>
          <w:rFonts w:asciiTheme="majorHAnsi" w:eastAsiaTheme="majorEastAsia" w:hAnsiTheme="majorHAnsi" w:cstheme="majorBidi"/>
          <w:b/>
          <w:szCs w:val="24"/>
          <w:lang w:eastAsia="en-US"/>
        </w:rPr>
      </w:pP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 xml:space="preserve">Søknadskjema sendes til: </w:t>
      </w:r>
      <w:r w:rsidR="00A95285"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NAV Sandefjord V/ Ellen Rindal,</w:t>
      </w:r>
      <w:r w:rsidR="00A95285" w:rsidRPr="58CBF41F">
        <w:rPr>
          <w:rFonts w:asciiTheme="majorHAnsi" w:eastAsiaTheme="majorEastAsia" w:hAnsiTheme="majorHAnsi" w:cstheme="majorBidi"/>
          <w:szCs w:val="24"/>
        </w:rPr>
        <w:t xml:space="preserve"> </w:t>
      </w:r>
      <w:r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Postboks 344, 3201 Sandefjor</w:t>
      </w:r>
      <w:r w:rsidR="00A95285" w:rsidRPr="58CBF41F">
        <w:rPr>
          <w:rFonts w:asciiTheme="majorHAnsi" w:eastAsiaTheme="majorEastAsia" w:hAnsiTheme="majorHAnsi" w:cstheme="majorBidi"/>
          <w:b/>
          <w:szCs w:val="24"/>
          <w:lang w:eastAsia="en-US"/>
        </w:rPr>
        <w:t>d</w:t>
      </w:r>
    </w:p>
    <w:sectPr w:rsidR="00593DFC" w:rsidRPr="00A9528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10EB" w14:textId="77777777" w:rsidR="00400484" w:rsidRDefault="00400484" w:rsidP="00593DFC">
      <w:r>
        <w:separator/>
      </w:r>
    </w:p>
  </w:endnote>
  <w:endnote w:type="continuationSeparator" w:id="0">
    <w:p w14:paraId="6FFAA679" w14:textId="77777777" w:rsidR="00400484" w:rsidRDefault="00400484" w:rsidP="00593DFC">
      <w:r>
        <w:continuationSeparator/>
      </w:r>
    </w:p>
  </w:endnote>
  <w:endnote w:type="continuationNotice" w:id="1">
    <w:p w14:paraId="6760FFB6" w14:textId="77777777" w:rsidR="00400484" w:rsidRDefault="00400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5AC0" w14:textId="77777777" w:rsidR="00400484" w:rsidRDefault="00400484" w:rsidP="00593DFC">
      <w:r>
        <w:separator/>
      </w:r>
    </w:p>
  </w:footnote>
  <w:footnote w:type="continuationSeparator" w:id="0">
    <w:p w14:paraId="607CCAE4" w14:textId="77777777" w:rsidR="00400484" w:rsidRDefault="00400484" w:rsidP="00593DFC">
      <w:r>
        <w:continuationSeparator/>
      </w:r>
    </w:p>
  </w:footnote>
  <w:footnote w:type="continuationNotice" w:id="1">
    <w:p w14:paraId="107C2DF3" w14:textId="77777777" w:rsidR="00400484" w:rsidRDefault="00400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F466" w14:textId="0B071002" w:rsidR="00593DFC" w:rsidRDefault="00593DFC">
    <w:pPr>
      <w:pStyle w:val="Topptekst"/>
    </w:pPr>
    <w:r>
      <w:rPr>
        <w:noProof/>
      </w:rPr>
      <w:drawing>
        <wp:inline distT="0" distB="0" distL="0" distR="0" wp14:anchorId="01651744" wp14:editId="40E11458">
          <wp:extent cx="1347470" cy="438785"/>
          <wp:effectExtent l="0" t="0" r="508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1AC9E458" wp14:editId="4E49C9BA">
          <wp:extent cx="609600" cy="189230"/>
          <wp:effectExtent l="0" t="0" r="0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RUQfOyLSJzttx" int2:id="QHH8y5Ab">
      <int2:state int2:value="Rejected" int2:type="AugLoop_Text_Critique"/>
    </int2:textHash>
    <int2:textHash int2:hashCode="nf8wmpbL1iIN2h" int2:id="hH9J6iY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A26D0"/>
    <w:multiLevelType w:val="hybridMultilevel"/>
    <w:tmpl w:val="58089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C"/>
    <w:rsid w:val="00012E9B"/>
    <w:rsid w:val="00020958"/>
    <w:rsid w:val="000A16C0"/>
    <w:rsid w:val="00103696"/>
    <w:rsid w:val="001F33A0"/>
    <w:rsid w:val="002D2D11"/>
    <w:rsid w:val="003307D7"/>
    <w:rsid w:val="003F4012"/>
    <w:rsid w:val="00400484"/>
    <w:rsid w:val="004166A5"/>
    <w:rsid w:val="004E6CA5"/>
    <w:rsid w:val="00593DFC"/>
    <w:rsid w:val="00675CF3"/>
    <w:rsid w:val="00681FEC"/>
    <w:rsid w:val="006C6DEC"/>
    <w:rsid w:val="0077316B"/>
    <w:rsid w:val="007F4346"/>
    <w:rsid w:val="00831131"/>
    <w:rsid w:val="008631B2"/>
    <w:rsid w:val="008F59AA"/>
    <w:rsid w:val="009232EB"/>
    <w:rsid w:val="00957F83"/>
    <w:rsid w:val="009C1CBF"/>
    <w:rsid w:val="00A068EA"/>
    <w:rsid w:val="00A542C0"/>
    <w:rsid w:val="00A95285"/>
    <w:rsid w:val="00B150B5"/>
    <w:rsid w:val="00B539C3"/>
    <w:rsid w:val="00B618DE"/>
    <w:rsid w:val="00C052C4"/>
    <w:rsid w:val="00C11410"/>
    <w:rsid w:val="00CE5BE5"/>
    <w:rsid w:val="00CF19FC"/>
    <w:rsid w:val="00D117C4"/>
    <w:rsid w:val="00DF2291"/>
    <w:rsid w:val="00EA2E7E"/>
    <w:rsid w:val="00EF344F"/>
    <w:rsid w:val="00F136A2"/>
    <w:rsid w:val="00F13825"/>
    <w:rsid w:val="00FB7C1D"/>
    <w:rsid w:val="00FD6D33"/>
    <w:rsid w:val="031969E0"/>
    <w:rsid w:val="03EB7A30"/>
    <w:rsid w:val="0A1A8A61"/>
    <w:rsid w:val="0B1F2919"/>
    <w:rsid w:val="1132D62E"/>
    <w:rsid w:val="1185BF7D"/>
    <w:rsid w:val="12CEA68F"/>
    <w:rsid w:val="27102E0E"/>
    <w:rsid w:val="2AC34FF7"/>
    <w:rsid w:val="319E5066"/>
    <w:rsid w:val="3A4EE4FF"/>
    <w:rsid w:val="3D845885"/>
    <w:rsid w:val="415446C8"/>
    <w:rsid w:val="458F6A6A"/>
    <w:rsid w:val="4862F793"/>
    <w:rsid w:val="4D8153F2"/>
    <w:rsid w:val="5115AB73"/>
    <w:rsid w:val="58CBF41F"/>
    <w:rsid w:val="5C0394E1"/>
    <w:rsid w:val="5CEF6A4E"/>
    <w:rsid w:val="736394C5"/>
    <w:rsid w:val="752705D3"/>
    <w:rsid w:val="759D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4DA0"/>
  <w15:chartTrackingRefBased/>
  <w15:docId w15:val="{89CAEEF5-D3FA-48E8-A1CE-375A7C6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3D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3DFC"/>
  </w:style>
  <w:style w:type="paragraph" w:styleId="Bunntekst">
    <w:name w:val="footer"/>
    <w:basedOn w:val="Normal"/>
    <w:link w:val="BunntekstTegn"/>
    <w:uiPriority w:val="99"/>
    <w:unhideWhenUsed/>
    <w:rsid w:val="00593D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3DFC"/>
  </w:style>
  <w:style w:type="paragraph" w:styleId="Tittel">
    <w:name w:val="Title"/>
    <w:basedOn w:val="Normal"/>
    <w:link w:val="TittelTegn"/>
    <w:qFormat/>
    <w:rsid w:val="00593DFC"/>
    <w:pPr>
      <w:jc w:val="center"/>
    </w:pPr>
    <w:rPr>
      <w:color w:val="000000"/>
      <w:sz w:val="32"/>
    </w:rPr>
  </w:style>
  <w:style w:type="character" w:customStyle="1" w:styleId="TittelTegn">
    <w:name w:val="Tittel Tegn"/>
    <w:basedOn w:val="Standardskriftforavsnitt"/>
    <w:link w:val="Tittel"/>
    <w:rsid w:val="00593DFC"/>
    <w:rPr>
      <w:rFonts w:ascii="Times New Roman" w:eastAsia="Times New Roman" w:hAnsi="Times New Roman" w:cs="Times New Roman"/>
      <w:color w:val="000000"/>
      <w:sz w:val="32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631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31B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D6D33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8F59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6C6D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efjord.kommune.no/helse-omsorg/helsetjenester-for-voksne/psykisk-helse-og-rus/arbeid-og-aktivitet-for-mennesker-med-psykiske-helse-og-eller-rusutfordringer/" TargetMode="External"/><Relationship Id="rId13" Type="http://schemas.openxmlformats.org/officeDocument/2006/relationships/hyperlink" Target="https://tangent.as/foni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defjord.kommune.no/helse-omsorg/helsetjenester-for-voksne/voksne-med-funksjonsnedsettelse/arbeid-og-aktivitetstilbu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igno.no/virksomheter/signo-grantoppen-as/om-oss/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defjord.kommune.no/helse-omsorg/helsetjenester-for-voksne/psykisk-helse-og-rus/arbeid-og-aktivitet-for-mennesker-med-psykiske-helse-og-eller-rusutfordring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ilokka.no/" TargetMode="External"/><Relationship Id="rId10" Type="http://schemas.openxmlformats.org/officeDocument/2006/relationships/hyperlink" Target="https://www.sandefjord.kommune.no/helse-omsorg/helsetjenester-for-voksne/voksne-med-funksjonsnedsettelse/arbeid-og-aktivitetstilbu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ndefjord.kommune.no/helse-omsorg/helsetjenester-for-voksne/psykisk-helse-og-rus/arbeid-og-aktivitet-for-mennesker-med-psykiske-helse-og-eller-rusutfordringer/" TargetMode="External"/><Relationship Id="rId14" Type="http://schemas.openxmlformats.org/officeDocument/2006/relationships/hyperlink" Target="https://tangent.as/foni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6692-BB90-4A59-BE7F-4A13A4EA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Links>
    <vt:vector size="54" baseType="variant">
      <vt:variant>
        <vt:i4>4390922</vt:i4>
      </vt:variant>
      <vt:variant>
        <vt:i4>24</vt:i4>
      </vt:variant>
      <vt:variant>
        <vt:i4>0</vt:i4>
      </vt:variant>
      <vt:variant>
        <vt:i4>5</vt:i4>
      </vt:variant>
      <vt:variant>
        <vt:lpwstr>https://www.signo.no/virksomheter/signo-grantoppen-as/om-oss/</vt:lpwstr>
      </vt:variant>
      <vt:variant>
        <vt:lpwstr/>
      </vt:variant>
      <vt:variant>
        <vt:i4>5963807</vt:i4>
      </vt:variant>
      <vt:variant>
        <vt:i4>21</vt:i4>
      </vt:variant>
      <vt:variant>
        <vt:i4>0</vt:i4>
      </vt:variant>
      <vt:variant>
        <vt:i4>5</vt:i4>
      </vt:variant>
      <vt:variant>
        <vt:lpwstr>https://smilokka.no/</vt:lpwstr>
      </vt:variant>
      <vt:variant>
        <vt:lpwstr/>
      </vt:variant>
      <vt:variant>
        <vt:i4>2097269</vt:i4>
      </vt:variant>
      <vt:variant>
        <vt:i4>18</vt:i4>
      </vt:variant>
      <vt:variant>
        <vt:i4>0</vt:i4>
      </vt:variant>
      <vt:variant>
        <vt:i4>5</vt:i4>
      </vt:variant>
      <vt:variant>
        <vt:lpwstr>https://tangent.as/fonix/</vt:lpwstr>
      </vt:variant>
      <vt:variant>
        <vt:lpwstr>vta</vt:lpwstr>
      </vt:variant>
      <vt:variant>
        <vt:i4>2097269</vt:i4>
      </vt:variant>
      <vt:variant>
        <vt:i4>15</vt:i4>
      </vt:variant>
      <vt:variant>
        <vt:i4>0</vt:i4>
      </vt:variant>
      <vt:variant>
        <vt:i4>5</vt:i4>
      </vt:variant>
      <vt:variant>
        <vt:lpwstr>https://tangent.as/fonix/</vt:lpwstr>
      </vt:variant>
      <vt:variant>
        <vt:lpwstr>vta</vt:lpwstr>
      </vt:variant>
      <vt:variant>
        <vt:i4>5439552</vt:i4>
      </vt:variant>
      <vt:variant>
        <vt:i4>12</vt:i4>
      </vt:variant>
      <vt:variant>
        <vt:i4>0</vt:i4>
      </vt:variant>
      <vt:variant>
        <vt:i4>5</vt:i4>
      </vt:variant>
      <vt:variant>
        <vt:lpwstr>https://www.sandefjord.kommune.no/helse-omsorg/helsetjenester-for-voksne/voksne-med-funksjonsnedsettelse/arbeid-og-aktivitetstilbud/</vt:lpwstr>
      </vt:variant>
      <vt:variant>
        <vt:lpwstr/>
      </vt:variant>
      <vt:variant>
        <vt:i4>6094870</vt:i4>
      </vt:variant>
      <vt:variant>
        <vt:i4>9</vt:i4>
      </vt:variant>
      <vt:variant>
        <vt:i4>0</vt:i4>
      </vt:variant>
      <vt:variant>
        <vt:i4>5</vt:i4>
      </vt:variant>
      <vt:variant>
        <vt:lpwstr>https://www.sandefjord.kommune.no/helse-omsorg/helsetjenester-for-voksne/psykisk-helse-og-rus/arbeid-og-aktivitet-for-mennesker-med-psykiske-helse-og-eller-rusutfordringer/</vt:lpwstr>
      </vt:variant>
      <vt:variant>
        <vt:lpwstr/>
      </vt:variant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https://www.sandefjord.kommune.no/helse-omsorg/helsetjenester-for-voksne/voksne-med-funksjonsnedsettelse/arbeid-og-aktivitetstilbud/</vt:lpwstr>
      </vt:variant>
      <vt:variant>
        <vt:lpwstr/>
      </vt:variant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https://www.sandefjord.kommune.no/helse-omsorg/helsetjenester-for-voksne/psykisk-helse-og-rus/arbeid-og-aktivitet-for-mennesker-med-psykiske-helse-og-eller-rusutfordringer/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https://www.sandefjord.kommune.no/helse-omsorg/helsetjenester-for-voksne/psykisk-helse-og-rus/arbeid-og-aktivitet-for-mennesker-med-psykiske-helse-og-eller-rusutfordringer/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Ole Almås</dc:creator>
  <cp:keywords/>
  <dc:description/>
  <cp:lastModifiedBy>Ina Christin Cederstolpe Johansen</cp:lastModifiedBy>
  <cp:revision>7</cp:revision>
  <dcterms:created xsi:type="dcterms:W3CDTF">2024-02-20T12:28:00Z</dcterms:created>
  <dcterms:modified xsi:type="dcterms:W3CDTF">2024-10-17T11:05:00Z</dcterms:modified>
</cp:coreProperties>
</file>